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EB35BF" w:rsidRPr="00F41D8A" w:rsidTr="00DA0AEC">
        <w:tc>
          <w:tcPr>
            <w:tcW w:w="5778" w:type="dxa"/>
          </w:tcPr>
          <w:p w:rsidR="00EB35BF" w:rsidRPr="006D060B" w:rsidRDefault="00EB35BF" w:rsidP="009A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EB35BF" w:rsidRPr="009A11B8" w:rsidRDefault="00EB35BF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B35BF" w:rsidRPr="009A11B8" w:rsidRDefault="00DA0AEC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B8">
              <w:rPr>
                <w:rFonts w:ascii="Times New Roman" w:hAnsi="Times New Roman" w:cs="Times New Roman"/>
                <w:sz w:val="24"/>
                <w:szCs w:val="24"/>
              </w:rPr>
              <w:t>к приказу УФНС России по Республике Коми</w:t>
            </w:r>
          </w:p>
          <w:p w:rsidR="00EB35BF" w:rsidRPr="00F41D8A" w:rsidRDefault="00B3386C" w:rsidP="00E8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87C75" w:rsidRPr="009A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7C75" w:rsidRPr="009A1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8BB" w:rsidRPr="009A11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A0AEC" w:rsidRPr="009A11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78BB" w:rsidRPr="009A1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AEC" w:rsidRPr="009A11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 w:rsidR="00E17AAA" w:rsidRPr="009A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6E">
              <w:rPr>
                <w:rFonts w:ascii="Times New Roman" w:hAnsi="Times New Roman" w:cs="Times New Roman"/>
                <w:sz w:val="24"/>
                <w:szCs w:val="24"/>
              </w:rPr>
              <w:t>01-04/073</w:t>
            </w:r>
          </w:p>
        </w:tc>
      </w:tr>
    </w:tbl>
    <w:p w:rsidR="00EB35BF" w:rsidRPr="00F41D8A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26617D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78BB" w:rsidRPr="00EB239C" w:rsidRDefault="007978BB" w:rsidP="007978BB">
      <w:pPr>
        <w:pStyle w:val="30"/>
        <w:tabs>
          <w:tab w:val="left" w:pos="1843"/>
        </w:tabs>
        <w:spacing w:after="0" w:line="240" w:lineRule="auto"/>
        <w:ind w:left="720" w:right="-7"/>
        <w:outlineLvl w:val="0"/>
        <w:rPr>
          <w:rFonts w:eastAsia="Arial Unicode MS" w:cs="Arial Unicode MS"/>
          <w:bCs w:val="0"/>
        </w:rPr>
      </w:pPr>
      <w:bookmarkStart w:id="1" w:name="_Toc144215473"/>
      <w:r>
        <w:rPr>
          <w:rFonts w:eastAsia="Arial Unicode MS" w:cs="Arial Unicode MS"/>
          <w:bCs w:val="0"/>
        </w:rPr>
        <w:t xml:space="preserve">3. </w:t>
      </w:r>
      <w:r w:rsidRPr="00EB239C">
        <w:rPr>
          <w:rFonts w:eastAsia="Arial Unicode MS" w:cs="Arial Unicode MS"/>
          <w:bCs w:val="0"/>
        </w:rPr>
        <w:t>ПРИМЕЧАНИЕ</w:t>
      </w:r>
      <w:bookmarkEnd w:id="1"/>
    </w:p>
    <w:p w:rsidR="007978BB" w:rsidRDefault="007978BB" w:rsidP="007978BB">
      <w:pPr>
        <w:pStyle w:val="30"/>
        <w:tabs>
          <w:tab w:val="left" w:pos="1843"/>
        </w:tabs>
        <w:spacing w:after="0" w:line="240" w:lineRule="auto"/>
        <w:ind w:right="-7" w:firstLine="709"/>
        <w:jc w:val="both"/>
        <w:outlineLvl w:val="9"/>
        <w:rPr>
          <w:b w:val="0"/>
          <w:bCs w:val="0"/>
          <w:snapToGrid w:val="0"/>
          <w:sz w:val="28"/>
          <w:szCs w:val="28"/>
        </w:rPr>
      </w:pPr>
    </w:p>
    <w:p w:rsidR="007978BB" w:rsidRPr="0024708A" w:rsidRDefault="007978BB" w:rsidP="007978BB">
      <w:pPr>
        <w:pStyle w:val="30"/>
        <w:tabs>
          <w:tab w:val="left" w:pos="1843"/>
        </w:tabs>
        <w:spacing w:after="0" w:line="240" w:lineRule="auto"/>
        <w:ind w:right="-7" w:firstLine="709"/>
        <w:jc w:val="both"/>
        <w:outlineLvl w:val="9"/>
        <w:rPr>
          <w:b w:val="0"/>
          <w:bCs w:val="0"/>
          <w:snapToGrid w:val="0"/>
          <w:sz w:val="28"/>
          <w:szCs w:val="28"/>
        </w:rPr>
      </w:pPr>
      <w:r w:rsidRPr="0024708A">
        <w:rPr>
          <w:b w:val="0"/>
          <w:bCs w:val="0"/>
          <w:snapToGrid w:val="0"/>
          <w:sz w:val="28"/>
          <w:szCs w:val="28"/>
        </w:rPr>
        <w:t xml:space="preserve">Не производится расчет прогнозируемого объема поступлений в консолидированный бюджет Республики Коми по следующим источникам доходов, закрепленных Приказом ФНС России от 10.11.2023 № ЕА-7-8/841@ за Управлением, как за главным администратором доходов бюджетов субъектов РФ, в связи с отсутствием </w:t>
      </w:r>
      <w:r>
        <w:rPr>
          <w:b w:val="0"/>
          <w:bCs w:val="0"/>
          <w:snapToGrid w:val="0"/>
          <w:sz w:val="28"/>
          <w:szCs w:val="28"/>
        </w:rPr>
        <w:t>объектов налогообложения</w:t>
      </w:r>
      <w:r w:rsidRPr="0024708A">
        <w:rPr>
          <w:b w:val="0"/>
          <w:bCs w:val="0"/>
          <w:snapToGrid w:val="0"/>
          <w:sz w:val="28"/>
          <w:szCs w:val="28"/>
        </w:rPr>
        <w:t>: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  <w:gridCol w:w="2092"/>
      </w:tblGrid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</w:p>
          <w:p w:rsidR="00501288" w:rsidRPr="00501288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</w:rPr>
              <w:t>№п/п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Источник дохода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tabs>
                <w:tab w:val="left" w:pos="2441"/>
              </w:tabs>
              <w:ind w:right="317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Код бюджетной классификации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  <w:vMerge w:val="restart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прибыль организаций при выполнении Соглашений о разработке месторождений нефти и газа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right="34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182 1 01 01021 01 0000 110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  <w:vMerge/>
          </w:tcPr>
          <w:p w:rsidR="00501288" w:rsidRPr="00501288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vMerge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sz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182 1 01 01022 02 0000 110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  <w:vMerge/>
          </w:tcPr>
          <w:p w:rsidR="00501288" w:rsidRPr="00501288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vMerge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sz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182 1 01 01023 01 0000 110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  <w:vMerge/>
          </w:tcPr>
          <w:p w:rsidR="00501288" w:rsidRPr="00501288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vMerge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sz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182 1 01 01024 01 0000 110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прибыль организаций, 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 бюджеты субъектов Российской Федерации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182 1 01 01018 02 0000 110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прибыль организаций, 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 30 июня 2022 года составляла более 99 процентов от совокупной суммы налога на прибыль организаций,  уплаченной указанным налогоплательщиком в бюджеты всех субъектов Российской Федерации, зачисляемый в бюджеты субъектов Российской Федерации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182 1 01 01112 02 0000 110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РФ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182 1 03 02011 01 0000 110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 xml:space="preserve">Акцизы на этиловый спирт из непищевого сырья, производимый на территории Российской Федерации 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182 1 03 02012 01 0000 110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этиловый спирт из пищевого сырья (дистилляты винный, виноградный, плодовый, коньячный, кальвадосный, висковый), производимый на территории РФ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182 1 03 02013 01 0000 110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спиртосодержащую продукцию, производимую на территории РФ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182 1 03 02020 01 0000 110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виноградное сусло, плодовое сусло, плодовые сброженные материалы, производимые на территории Российской Федерации, кроме производимых из подакцизного винограда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highlight w:val="yellow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182 1 03 02021 01 0000 110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 xml:space="preserve">Акцизы на вино наливом, виноградное сусло, производимые на территории </w:t>
            </w:r>
            <w:r w:rsidRPr="007978BB">
              <w:rPr>
                <w:rFonts w:ascii="Times New Roman" w:eastAsia="Arial Unicode MS" w:hAnsi="Times New Roman" w:cs="Times New Roman"/>
                <w:sz w:val="20"/>
              </w:rPr>
              <w:lastRenderedPageBreak/>
              <w:t>Российской Федерации из подакцизного винограда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highlight w:val="yellow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lastRenderedPageBreak/>
              <w:t>182 1 03 02022 01 0000 110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моторные масла для дизельных и (или) карбюраторных  (инжекторных) двигателей, производимые на территории РФ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182 1 03 02080 01 0000 110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вина, вина наливом, плодовую алкогольную продукцию, игристые вина, включая российское шампанское, а также виноградосодержащие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 подакцизного винограда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highlight w:val="yellow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182 1 03 02090 01 0000 110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вина, игристые вина, включая российское шампанское, производимые на территории Российской Федерации из подакцизного винограда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highlight w:val="yellow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182 1 03 02091 01 0000 110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182 1 03 02130 01 0000 110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highlight w:val="yellow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182 1 03 02112 01 0000 110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производимые на территории Российской Федерации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182 1 03 02340 01 0000 110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  <w:highlight w:val="yellow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Акцизы на игристые вина, включая российское шампанское, с защищенным географическим указанием, с защищенным наименованием места происхождения, производимые на территории Российской Федерации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  <w:lang w:val="en-US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182 1 03 02350 01 0000 110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182 1 03 02440 01 0000 110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182 1 03 02450 01 0000 110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182 1 05 04030 02 0000 110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182 1 05 04040 02 0000 110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501288" w:rsidRDefault="00501288" w:rsidP="00501288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01288">
              <w:rPr>
                <w:rFonts w:ascii="Times New Roman" w:eastAsia="Arial Unicode MS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 xml:space="preserve">Налог, взимаемый в связи с применением патентной системы </w:t>
            </w:r>
            <w:r w:rsidRPr="007978BB">
              <w:rPr>
                <w:rFonts w:ascii="Times New Roman" w:eastAsia="Arial Unicode MS" w:hAnsi="Times New Roman" w:cs="Times New Roman"/>
                <w:sz w:val="20"/>
              </w:rPr>
              <w:lastRenderedPageBreak/>
              <w:t>налогообложения, зачисляемый в бюджеты внутригородских районов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lastRenderedPageBreak/>
              <w:t>182 1 05 04050 02 0000 110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182 1 06 01010 03 0000 110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 с внутригородским делением</w:t>
            </w:r>
            <w:r w:rsidRPr="007978BB">
              <w:rPr>
                <w:rFonts w:ascii="Times New Roman" w:eastAsia="Arial Unicode MS" w:hAnsi="Times New Roman" w:cs="Times New Roman"/>
                <w:sz w:val="20"/>
              </w:rPr>
              <w:tab/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182 1 06 01020 11 0000 110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имущество физических лиц, взимаемый по  ставкам, применяемым к объектам налогообложения, расположенным в границах внутригородских районов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182 1 06 01020 12 0000 110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182 1 06 06031 03 0000 110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Земельный налог с организаций, обладающих земельным участком,  расположенным в границах городских округов с внутригородским делением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182 1 06 06032 11 0000 110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внутригородских районов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182 1 06 06032 12 0000 110</w:t>
            </w:r>
          </w:p>
        </w:tc>
      </w:tr>
      <w:tr w:rsidR="00501288" w:rsidRPr="007978BB" w:rsidTr="00501288">
        <w:trPr>
          <w:trHeight w:val="722"/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182 1 06 06041 03 0000 110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Земельный налог с физических лиц, обладающих земельным участком,  расположенным в границах городских округов с внутригородским делением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182 1 06 06042 11 0000 110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Земельный налог с физических лиц, обладающих земельным участком, расположенным в границах внутригородских районов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182 1 06 06042 12 0000 110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добычу полезных ископаемых в виде природных алмазов,</w:t>
            </w:r>
            <w:r w:rsidRPr="007978BB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 </w:t>
            </w:r>
            <w:r w:rsidRPr="007978BB">
              <w:rPr>
                <w:rFonts w:ascii="Times New Roman" w:eastAsia="Arial Unicode MS" w:hAnsi="Times New Roman" w:cs="Times New Roman"/>
                <w:sz w:val="20"/>
              </w:rPr>
              <w:t>за исключением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приходиться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Российской Федерации о недрах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182 1 07 01050 01 0000 110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D344C0">
            <w:pPr>
              <w:widowControl w:val="0"/>
              <w:ind w:firstLine="284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="284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978BB">
              <w:rPr>
                <w:rFonts w:ascii="Times New Roman" w:eastAsia="Arial Unicode MS" w:hAnsi="Times New Roman" w:cs="Times New Roman"/>
                <w:sz w:val="20"/>
              </w:rPr>
              <w:t>Налог на добычу полезных ископаемых в виде природных алмазов в части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Российской Федерации о недрах</w:t>
            </w:r>
            <w:r w:rsidRPr="007978B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bookmarkStart w:id="2" w:name="_Toc135403073"/>
            <w:bookmarkStart w:id="3" w:name="_Toc135406201"/>
            <w:r w:rsidRPr="00DE0224">
              <w:rPr>
                <w:rFonts w:ascii="Times New Roman" w:eastAsia="Arial Unicode MS" w:hAnsi="Times New Roman" w:cs="Times New Roman"/>
                <w:sz w:val="14"/>
                <w:szCs w:val="14"/>
              </w:rPr>
              <w:t>182 1 07 01070 01 0000 110</w:t>
            </w:r>
            <w:bookmarkEnd w:id="2"/>
            <w:bookmarkEnd w:id="3"/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>33</w:t>
            </w:r>
          </w:p>
        </w:tc>
        <w:tc>
          <w:tcPr>
            <w:tcW w:w="6945" w:type="dxa"/>
            <w:shd w:val="clear" w:color="auto" w:fill="auto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 xml:space="preserve">Налог на добычу полезных ископаемых в виде железной руды (за исключением окисленных железистых кварцитов)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182 1 07 01090 01 0000 110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>34</w:t>
            </w:r>
          </w:p>
        </w:tc>
        <w:tc>
          <w:tcPr>
            <w:tcW w:w="6945" w:type="dxa"/>
            <w:shd w:val="clear" w:color="auto" w:fill="auto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>Налог на добычу полезных ископаемых в виде калийных солей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182 1 07 01100 01 0000 110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>35</w:t>
            </w:r>
          </w:p>
        </w:tc>
        <w:tc>
          <w:tcPr>
            <w:tcW w:w="6945" w:type="dxa"/>
            <w:shd w:val="clear" w:color="auto" w:fill="auto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bookmarkStart w:id="4" w:name="_Toc96590054"/>
            <w:bookmarkStart w:id="5" w:name="_Toc116294786"/>
            <w:bookmarkStart w:id="6" w:name="_Toc135403074"/>
            <w:bookmarkStart w:id="7" w:name="_Toc135406202"/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</w:t>
            </w:r>
            <w:bookmarkEnd w:id="4"/>
            <w:bookmarkEnd w:id="5"/>
            <w:bookmarkEnd w:id="6"/>
            <w:bookmarkEnd w:id="7"/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182 1 07 01110 01 0000 110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>36</w:t>
            </w:r>
          </w:p>
        </w:tc>
        <w:tc>
          <w:tcPr>
            <w:tcW w:w="6945" w:type="dxa"/>
            <w:shd w:val="clear" w:color="auto" w:fill="auto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bookmarkStart w:id="8" w:name="_Toc96590055"/>
            <w:bookmarkStart w:id="9" w:name="_Toc116294787"/>
            <w:bookmarkStart w:id="10" w:name="_Toc135403075"/>
            <w:bookmarkStart w:id="11" w:name="_Toc135406203"/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>Налог на добычу полезных ископаемых в виде апатит-нефелиновых, апатитовых и фосфоритовых руд</w:t>
            </w:r>
            <w:bookmarkEnd w:id="8"/>
            <w:bookmarkEnd w:id="9"/>
            <w:bookmarkEnd w:id="10"/>
            <w:bookmarkEnd w:id="11"/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182 1 07 01130 01 0000 110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lastRenderedPageBreak/>
              <w:t>37</w:t>
            </w:r>
          </w:p>
        </w:tc>
        <w:tc>
          <w:tcPr>
            <w:tcW w:w="6945" w:type="dxa"/>
            <w:shd w:val="clear" w:color="auto" w:fill="auto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 xml:space="preserve">Налог на добычу полезных ископаемых в виде апатит-магнетитовых руд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182 1 07 01140 01 0000 110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501288">
            <w:pPr>
              <w:widowControl w:val="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 xml:space="preserve">    38</w:t>
            </w:r>
          </w:p>
        </w:tc>
        <w:tc>
          <w:tcPr>
            <w:tcW w:w="6945" w:type="dxa"/>
            <w:shd w:val="clear" w:color="auto" w:fill="auto"/>
          </w:tcPr>
          <w:p w:rsidR="00501288" w:rsidRPr="007978BB" w:rsidRDefault="00501288" w:rsidP="00D344C0">
            <w:pPr>
              <w:widowControl w:val="0"/>
              <w:rPr>
                <w:rFonts w:ascii="Times New Roman" w:eastAsia="Arial Unicode MS" w:hAnsi="Times New Roman" w:cs="Times New Roman"/>
                <w:iCs/>
                <w:sz w:val="20"/>
              </w:rPr>
            </w:pPr>
            <w:bookmarkStart w:id="12" w:name="_Toc96590056"/>
            <w:bookmarkStart w:id="13" w:name="_Toc116294788"/>
            <w:bookmarkStart w:id="14" w:name="_Toc135403076"/>
            <w:bookmarkStart w:id="15" w:name="_Toc135406204"/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>Налог на добычу полезных ископаемых в виде апатит-штаффелитовых руд</w:t>
            </w:r>
            <w:bookmarkEnd w:id="12"/>
            <w:bookmarkEnd w:id="13"/>
            <w:bookmarkEnd w:id="14"/>
            <w:bookmarkEnd w:id="15"/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bookmarkStart w:id="16" w:name="_Toc96590057"/>
            <w:bookmarkStart w:id="17" w:name="_Toc116294789"/>
            <w:bookmarkStart w:id="18" w:name="_Toc135403077"/>
            <w:bookmarkStart w:id="19" w:name="_Toc135406205"/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182 1 07 01150 01 0000 110</w:t>
            </w:r>
            <w:bookmarkEnd w:id="16"/>
            <w:bookmarkEnd w:id="17"/>
            <w:bookmarkEnd w:id="18"/>
            <w:bookmarkEnd w:id="19"/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>39</w:t>
            </w:r>
          </w:p>
        </w:tc>
        <w:tc>
          <w:tcPr>
            <w:tcW w:w="6945" w:type="dxa"/>
            <w:shd w:val="clear" w:color="auto" w:fill="auto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bookmarkStart w:id="20" w:name="_Toc96590058"/>
            <w:bookmarkStart w:id="21" w:name="_Toc116294790"/>
            <w:bookmarkStart w:id="22" w:name="_Toc135403078"/>
            <w:bookmarkStart w:id="23" w:name="_Toc135406206"/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>Налог на добычу полезных ископаемых  в виде маложелезистых апатитовых руд</w:t>
            </w:r>
            <w:bookmarkEnd w:id="20"/>
            <w:bookmarkEnd w:id="21"/>
            <w:bookmarkEnd w:id="22"/>
            <w:bookmarkEnd w:id="23"/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182 1 07 01160 01 0000 110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>40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>Регулярные платежи за добычу полезных ископаемых (роялти) при выполнении соглашений о разделе продукции по проектам «Сахалин-1», «Сахалин-2», «Харьягинское месторождение» в виде углеводородного сырья (за исключением газа горючего природного)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182 1 07 02021 01 0000 110</w:t>
            </w:r>
          </w:p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182 1 07 02022 01 0000 110</w:t>
            </w:r>
          </w:p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b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182 1 07 02023 01 0000 110</w:t>
            </w:r>
          </w:p>
        </w:tc>
      </w:tr>
      <w:tr w:rsidR="00501288" w:rsidRPr="007978BB" w:rsidTr="00501288">
        <w:trPr>
          <w:jc w:val="center"/>
        </w:trPr>
        <w:tc>
          <w:tcPr>
            <w:tcW w:w="709" w:type="dxa"/>
          </w:tcPr>
          <w:p w:rsidR="00501288" w:rsidRPr="004F2BFF" w:rsidRDefault="00501288" w:rsidP="004F2BFF">
            <w:pPr>
              <w:widowControl w:val="0"/>
              <w:ind w:firstLineChars="100" w:firstLine="160"/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</w:pPr>
            <w:r w:rsidRPr="004F2BFF">
              <w:rPr>
                <w:rFonts w:ascii="Times New Roman" w:eastAsia="Arial Unicode MS" w:hAnsi="Times New Roman" w:cs="Times New Roman"/>
                <w:iCs/>
                <w:sz w:val="16"/>
                <w:szCs w:val="16"/>
              </w:rPr>
              <w:t>41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01288" w:rsidRPr="007978BB" w:rsidRDefault="00501288" w:rsidP="00D344C0">
            <w:pPr>
              <w:widowControl w:val="0"/>
              <w:ind w:firstLineChars="100" w:firstLine="200"/>
              <w:rPr>
                <w:rFonts w:ascii="Times New Roman" w:eastAsia="Arial Unicode MS" w:hAnsi="Times New Roman" w:cs="Times New Roman"/>
                <w:iCs/>
                <w:sz w:val="20"/>
              </w:rPr>
            </w:pPr>
            <w:r w:rsidRPr="007978BB">
              <w:rPr>
                <w:rFonts w:ascii="Times New Roman" w:eastAsia="Arial Unicode MS" w:hAnsi="Times New Roman" w:cs="Times New Roman"/>
                <w:iCs/>
                <w:sz w:val="20"/>
              </w:rPr>
              <w:t>Торговый сбор, уплачиваемый на территориях городов федерального значения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1288" w:rsidRPr="00DE0224" w:rsidRDefault="00501288" w:rsidP="00D344C0">
            <w:pPr>
              <w:widowControl w:val="0"/>
              <w:ind w:left="175"/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</w:pPr>
            <w:r w:rsidRPr="00DE0224">
              <w:rPr>
                <w:rFonts w:ascii="Times New Roman" w:eastAsia="Arial Unicode MS" w:hAnsi="Times New Roman" w:cs="Times New Roman"/>
                <w:iCs/>
                <w:sz w:val="14"/>
                <w:szCs w:val="14"/>
              </w:rPr>
              <w:t>182 1 05 05010 02 0000 110</w:t>
            </w:r>
          </w:p>
        </w:tc>
      </w:tr>
    </w:tbl>
    <w:p w:rsidR="007978BB" w:rsidRPr="007978BB" w:rsidRDefault="007978BB" w:rsidP="007978BB">
      <w:pPr>
        <w:pStyle w:val="30"/>
        <w:tabs>
          <w:tab w:val="left" w:pos="1843"/>
        </w:tabs>
        <w:spacing w:after="0" w:line="240" w:lineRule="auto"/>
        <w:ind w:right="-7"/>
        <w:jc w:val="both"/>
        <w:outlineLvl w:val="9"/>
        <w:rPr>
          <w:i/>
        </w:rPr>
      </w:pPr>
    </w:p>
    <w:p w:rsidR="00EB35BF" w:rsidRPr="007978BB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EB35BF" w:rsidRPr="007978BB" w:rsidSect="00586E63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D4" w:rsidRDefault="00D015D4" w:rsidP="00104478">
      <w:pPr>
        <w:spacing w:after="0" w:line="240" w:lineRule="auto"/>
      </w:pPr>
      <w:r>
        <w:separator/>
      </w:r>
    </w:p>
  </w:endnote>
  <w:endnote w:type="continuationSeparator" w:id="0">
    <w:p w:rsidR="00D015D4" w:rsidRDefault="00D015D4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D4" w:rsidRDefault="00D015D4" w:rsidP="00104478">
      <w:pPr>
        <w:spacing w:after="0" w:line="240" w:lineRule="auto"/>
      </w:pPr>
      <w:r>
        <w:separator/>
      </w:r>
    </w:p>
  </w:footnote>
  <w:footnote w:type="continuationSeparator" w:id="0">
    <w:p w:rsidR="00D015D4" w:rsidRDefault="00D015D4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569482"/>
      <w:docPartObj>
        <w:docPartGallery w:val="Page Numbers (Top of Page)"/>
        <w:docPartUnique/>
      </w:docPartObj>
    </w:sdtPr>
    <w:sdtEndPr/>
    <w:sdtContent>
      <w:p w:rsidR="00B3386C" w:rsidRDefault="00B3386C" w:rsidP="00B338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F6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BFB"/>
    <w:multiLevelType w:val="multilevel"/>
    <w:tmpl w:val="CEB80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D77BC"/>
    <w:multiLevelType w:val="multilevel"/>
    <w:tmpl w:val="E41ED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532" w:hanging="360"/>
      </w:pPr>
      <w:rPr>
        <w:rFonts w:eastAsiaTheme="majorEastAsia" w:hint="default"/>
      </w:rPr>
    </w:lvl>
    <w:lvl w:ilvl="2">
      <w:start w:val="8"/>
      <w:numFmt w:val="decimal"/>
      <w:isLgl/>
      <w:lvlText w:val="%1.%2.%3"/>
      <w:lvlJc w:val="left"/>
      <w:pPr>
        <w:ind w:left="2704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3876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586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7844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eastAsiaTheme="majorEastAs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54410"/>
    <w:rsid w:val="0006665B"/>
    <w:rsid w:val="000D74A0"/>
    <w:rsid w:val="00104478"/>
    <w:rsid w:val="00123BF1"/>
    <w:rsid w:val="0018007D"/>
    <w:rsid w:val="00187C75"/>
    <w:rsid w:val="001A3EA1"/>
    <w:rsid w:val="001B414C"/>
    <w:rsid w:val="001C0CBF"/>
    <w:rsid w:val="001E360E"/>
    <w:rsid w:val="0026617D"/>
    <w:rsid w:val="002C39D5"/>
    <w:rsid w:val="002E361F"/>
    <w:rsid w:val="00316E4C"/>
    <w:rsid w:val="00326525"/>
    <w:rsid w:val="00331426"/>
    <w:rsid w:val="00361086"/>
    <w:rsid w:val="00370FF8"/>
    <w:rsid w:val="003B3B0D"/>
    <w:rsid w:val="003C1D19"/>
    <w:rsid w:val="003D6C4D"/>
    <w:rsid w:val="003E3147"/>
    <w:rsid w:val="003F30DC"/>
    <w:rsid w:val="0041312C"/>
    <w:rsid w:val="00415D35"/>
    <w:rsid w:val="00415E49"/>
    <w:rsid w:val="00444F85"/>
    <w:rsid w:val="004A560C"/>
    <w:rsid w:val="004C0DF9"/>
    <w:rsid w:val="004C6D5A"/>
    <w:rsid w:val="004F2BFF"/>
    <w:rsid w:val="00501288"/>
    <w:rsid w:val="00512F6E"/>
    <w:rsid w:val="00517E76"/>
    <w:rsid w:val="00531FCC"/>
    <w:rsid w:val="00533DAD"/>
    <w:rsid w:val="00540489"/>
    <w:rsid w:val="00566C6A"/>
    <w:rsid w:val="00570BC3"/>
    <w:rsid w:val="00575936"/>
    <w:rsid w:val="00586E63"/>
    <w:rsid w:val="005A2DF1"/>
    <w:rsid w:val="005A33C5"/>
    <w:rsid w:val="005F032F"/>
    <w:rsid w:val="00604120"/>
    <w:rsid w:val="006055A1"/>
    <w:rsid w:val="00675BF4"/>
    <w:rsid w:val="006A24AA"/>
    <w:rsid w:val="006C0F22"/>
    <w:rsid w:val="006D060B"/>
    <w:rsid w:val="00712FD8"/>
    <w:rsid w:val="00731B71"/>
    <w:rsid w:val="00773E68"/>
    <w:rsid w:val="007915E4"/>
    <w:rsid w:val="007978BB"/>
    <w:rsid w:val="007A3DCA"/>
    <w:rsid w:val="007B7045"/>
    <w:rsid w:val="00842B96"/>
    <w:rsid w:val="00886894"/>
    <w:rsid w:val="008945C3"/>
    <w:rsid w:val="008953E5"/>
    <w:rsid w:val="008B057C"/>
    <w:rsid w:val="008B36EE"/>
    <w:rsid w:val="008B7334"/>
    <w:rsid w:val="008F3D25"/>
    <w:rsid w:val="00900D1A"/>
    <w:rsid w:val="00906917"/>
    <w:rsid w:val="00920E5E"/>
    <w:rsid w:val="009669AE"/>
    <w:rsid w:val="009674FC"/>
    <w:rsid w:val="009A022C"/>
    <w:rsid w:val="009A11B8"/>
    <w:rsid w:val="009E1B7B"/>
    <w:rsid w:val="009F47A3"/>
    <w:rsid w:val="00A021ED"/>
    <w:rsid w:val="00A62D14"/>
    <w:rsid w:val="00A9062E"/>
    <w:rsid w:val="00A91619"/>
    <w:rsid w:val="00AB6F18"/>
    <w:rsid w:val="00AD1274"/>
    <w:rsid w:val="00B3386C"/>
    <w:rsid w:val="00B374B1"/>
    <w:rsid w:val="00B87F00"/>
    <w:rsid w:val="00B90A8C"/>
    <w:rsid w:val="00B92CA8"/>
    <w:rsid w:val="00BC2F82"/>
    <w:rsid w:val="00BC3384"/>
    <w:rsid w:val="00BF46CE"/>
    <w:rsid w:val="00C34967"/>
    <w:rsid w:val="00C435A2"/>
    <w:rsid w:val="00C501CC"/>
    <w:rsid w:val="00CC497E"/>
    <w:rsid w:val="00D015D4"/>
    <w:rsid w:val="00D128DB"/>
    <w:rsid w:val="00D33D93"/>
    <w:rsid w:val="00DA0AEC"/>
    <w:rsid w:val="00DC363D"/>
    <w:rsid w:val="00DE0224"/>
    <w:rsid w:val="00E01F1C"/>
    <w:rsid w:val="00E17AAA"/>
    <w:rsid w:val="00E81F6E"/>
    <w:rsid w:val="00E85AA2"/>
    <w:rsid w:val="00EB35BF"/>
    <w:rsid w:val="00EF787C"/>
    <w:rsid w:val="00F15EDA"/>
    <w:rsid w:val="00F41D8A"/>
    <w:rsid w:val="00F609E1"/>
    <w:rsid w:val="00F61E68"/>
    <w:rsid w:val="00FB1C0C"/>
    <w:rsid w:val="00FE51C8"/>
    <w:rsid w:val="00FE6298"/>
    <w:rsid w:val="00FE7816"/>
    <w:rsid w:val="00FF1F19"/>
    <w:rsid w:val="00FF289A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B3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6C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9069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06917"/>
    <w:pPr>
      <w:widowControl w:val="0"/>
      <w:shd w:val="clear" w:color="auto" w:fill="FFFFFF"/>
      <w:spacing w:before="2100" w:after="4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rsid w:val="003610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610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570B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70BC3"/>
    <w:pPr>
      <w:widowControl w:val="0"/>
      <w:shd w:val="clear" w:color="auto" w:fill="FFFFFF"/>
      <w:spacing w:after="300" w:line="33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B3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6C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9069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06917"/>
    <w:pPr>
      <w:widowControl w:val="0"/>
      <w:shd w:val="clear" w:color="auto" w:fill="FFFFFF"/>
      <w:spacing w:before="2100" w:after="4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rsid w:val="003610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610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rsid w:val="00570B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70BC3"/>
    <w:pPr>
      <w:widowControl w:val="0"/>
      <w:shd w:val="clear" w:color="auto" w:fill="FFFFFF"/>
      <w:spacing w:after="300" w:line="33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Брысина Татьяна Петровна</dc:creator>
  <cp:lastModifiedBy>Негодяев Алексей Владимирович</cp:lastModifiedBy>
  <cp:revision>9</cp:revision>
  <cp:lastPrinted>2023-05-19T13:36:00Z</cp:lastPrinted>
  <dcterms:created xsi:type="dcterms:W3CDTF">2024-02-08T13:58:00Z</dcterms:created>
  <dcterms:modified xsi:type="dcterms:W3CDTF">2024-02-29T06:40:00Z</dcterms:modified>
</cp:coreProperties>
</file>